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3D67" w14:textId="77777777" w:rsidR="0059214C" w:rsidRDefault="002329AB">
      <w:pPr>
        <w:spacing w:before="21" w:line="191" w:lineRule="exact"/>
        <w:textAlignment w:val="baseline"/>
        <w:rPr>
          <w:rFonts w:ascii="Corbel" w:eastAsia="Corbel" w:hAnsi="Corbel"/>
          <w:b/>
          <w:color w:val="404040"/>
          <w:spacing w:val="-2"/>
          <w:sz w:val="18"/>
        </w:rPr>
      </w:pPr>
      <w:r>
        <w:pict w14:anchorId="79AB8CE0">
          <v:shapetype id="_x0000_t202" coordsize="21600,21600" o:spt="202" path="m,l,21600r21600,l21600,xe">
            <v:stroke joinstyle="miter"/>
            <v:path gradientshapeok="t" o:connecttype="rect"/>
          </v:shapetype>
          <v:shape id="_x0000_s0" o:spid="_x0000_s1030" type="#_x0000_t202" style="position:absolute;margin-left:0;margin-top:0;width:612pt;height:11in;z-index:-251660800;mso-position-horizontal-relative:page;mso-position-vertical-relative:page" fillcolor="#f9faf4" stroked="f">
            <v:textbox>
              <w:txbxContent>
                <w:p w14:paraId="2294BBA5" w14:textId="77777777" w:rsidR="00F67703" w:rsidRDefault="00F67703"/>
              </w:txbxContent>
            </v:textbox>
            <w10:wrap anchorx="page" anchory="page"/>
          </v:shape>
        </w:pict>
      </w:r>
      <w:r>
        <w:pict w14:anchorId="4548693B">
          <v:shape id="_x0000_s1029" type="#_x0000_t202" style="position:absolute;margin-left:0;margin-top:0;width:612pt;height:264.65pt;z-index:-251659776;mso-wrap-distance-left:0;mso-wrap-distance-right:0;mso-position-horizontal-relative:page;mso-position-vertical-relative:page" fillcolor="#f9faf4" stroked="f">
            <v:textbox inset="0,0,0,0">
              <w:txbxContent>
                <w:p w14:paraId="043CD28F" w14:textId="77777777" w:rsidR="00F67703" w:rsidRDefault="00F67703"/>
              </w:txbxContent>
            </v:textbox>
            <w10:wrap type="square" anchorx="page" anchory="page"/>
          </v:shape>
        </w:pict>
      </w:r>
      <w:r>
        <w:pict w14:anchorId="05F9E004">
          <v:shape id="_x0000_s1028" type="#_x0000_t202" style="position:absolute;margin-left:0;margin-top:0;width:612pt;height:225.85pt;z-index:-251658752;mso-wrap-distance-left:0;mso-wrap-distance-right:0;mso-position-horizontal-relative:page;mso-position-vertical-relative:page" filled="f" stroked="f">
            <v:textbox inset="0,0,0,0">
              <w:txbxContent>
                <w:p w14:paraId="6F149333" w14:textId="77777777" w:rsidR="0059214C" w:rsidRDefault="00F67703">
                  <w:pPr>
                    <w:textAlignment w:val="baseline"/>
                  </w:pPr>
                  <w:r>
                    <w:rPr>
                      <w:noProof/>
                    </w:rPr>
                    <w:drawing>
                      <wp:inline distT="0" distB="0" distL="0" distR="0" wp14:anchorId="5E4B9978" wp14:editId="154B8868">
                        <wp:extent cx="7772400" cy="28682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7772400" cy="2868295"/>
                                </a:xfrm>
                                <a:prstGeom prst="rect">
                                  <a:avLst/>
                                </a:prstGeom>
                              </pic:spPr>
                            </pic:pic>
                          </a:graphicData>
                        </a:graphic>
                      </wp:inline>
                    </w:drawing>
                  </w:r>
                </w:p>
              </w:txbxContent>
            </v:textbox>
            <w10:wrap anchorx="page" anchory="page"/>
          </v:shape>
        </w:pict>
      </w:r>
      <w:r>
        <w:pict w14:anchorId="5E13BC4A">
          <v:shape id="_x0000_s1027" type="#_x0000_t202" style="position:absolute;margin-left:22.1pt;margin-top:132.2pt;width:177.1pt;height:50.9pt;z-index:-251657728;mso-wrap-distance-left:0;mso-wrap-distance-right:0;mso-position-horizontal-relative:page;mso-position-vertical-relative:page" filled="f" stroked="f">
            <v:textbox inset="0,0,0,0">
              <w:txbxContent>
                <w:p w14:paraId="15222888" w14:textId="77777777" w:rsidR="0059214C" w:rsidRDefault="00F67703">
                  <w:pPr>
                    <w:spacing w:before="39" w:line="584" w:lineRule="exact"/>
                    <w:textAlignment w:val="baseline"/>
                    <w:rPr>
                      <w:rFonts w:ascii="Corbel" w:eastAsia="Corbel" w:hAnsi="Corbel"/>
                      <w:color w:val="252525"/>
                      <w:spacing w:val="-6"/>
                      <w:sz w:val="51"/>
                    </w:rPr>
                  </w:pPr>
                  <w:r>
                    <w:rPr>
                      <w:rFonts w:ascii="Corbel" w:eastAsia="Corbel" w:hAnsi="Corbel"/>
                      <w:color w:val="252525"/>
                      <w:spacing w:val="-6"/>
                      <w:sz w:val="51"/>
                    </w:rPr>
                    <w:t>Robert R. Gower</w:t>
                  </w:r>
                </w:p>
                <w:p w14:paraId="5A799CA8" w14:textId="77777777" w:rsidR="0059214C" w:rsidRDefault="00F67703">
                  <w:pPr>
                    <w:spacing w:before="30" w:line="360" w:lineRule="exact"/>
                    <w:textAlignment w:val="baseline"/>
                    <w:rPr>
                      <w:rFonts w:ascii="Corbel" w:eastAsia="Corbel" w:hAnsi="Corbel"/>
                      <w:color w:val="DB9D26"/>
                      <w:spacing w:val="-3"/>
                      <w:sz w:val="32"/>
                    </w:rPr>
                  </w:pPr>
                  <w:r>
                    <w:rPr>
                      <w:rFonts w:ascii="Corbel" w:eastAsia="Corbel" w:hAnsi="Corbel"/>
                      <w:color w:val="DB9D26"/>
                      <w:spacing w:val="-3"/>
                      <w:sz w:val="32"/>
                    </w:rPr>
                    <w:t>DIRECTOR</w:t>
                  </w:r>
                </w:p>
              </w:txbxContent>
            </v:textbox>
            <w10:wrap type="square" anchorx="page" anchory="page"/>
          </v:shape>
        </w:pict>
      </w:r>
      <w:r>
        <w:pict w14:anchorId="362B3D9F">
          <v:shape id="_x0000_s1026" type="#_x0000_t202" style="position:absolute;margin-left:416.15pt;margin-top:138.8pt;width:128.9pt;height:52.95pt;z-index:-251656704;mso-wrap-distance-left:0;mso-wrap-distance-right:0;mso-position-horizontal-relative:page;mso-position-vertical-relative:page" filled="f" stroked="f">
            <v:textbox inset="0,0,0,0">
              <w:txbxContent>
                <w:p w14:paraId="53EE56A5" w14:textId="77777777" w:rsidR="0059214C" w:rsidRDefault="00F67703">
                  <w:pPr>
                    <w:spacing w:before="27" w:line="142" w:lineRule="exact"/>
                    <w:ind w:left="1656"/>
                    <w:textAlignment w:val="baseline"/>
                    <w:rPr>
                      <w:rFonts w:ascii="Corbel" w:eastAsia="Corbel" w:hAnsi="Corbel"/>
                      <w:color w:val="F9FAF4"/>
                      <w:sz w:val="25"/>
                    </w:rPr>
                  </w:pPr>
                  <w:r>
                    <w:rPr>
                      <w:rFonts w:ascii="Corbel" w:eastAsia="Corbel" w:hAnsi="Corbel"/>
                      <w:color w:val="F9FAF4"/>
                      <w:sz w:val="25"/>
                    </w:rPr>
                    <w:t>l</w:t>
                  </w:r>
                </w:p>
                <w:p w14:paraId="797EEB67" w14:textId="77777777" w:rsidR="0059214C" w:rsidRDefault="00F67703">
                  <w:pPr>
                    <w:spacing w:line="117" w:lineRule="exact"/>
                    <w:textAlignment w:val="baseline"/>
                    <w:rPr>
                      <w:rFonts w:ascii="Corbel" w:eastAsia="Corbel" w:hAnsi="Corbel"/>
                      <w:b/>
                      <w:color w:val="F9FAF4"/>
                    </w:rPr>
                  </w:pPr>
                  <w:r>
                    <w:rPr>
                      <w:rFonts w:ascii="Corbel" w:eastAsia="Corbel" w:hAnsi="Corbel"/>
                      <w:b/>
                      <w:color w:val="F9FAF4"/>
                    </w:rPr>
                    <w:t xml:space="preserve">(415) 788-3111 </w:t>
                  </w:r>
                  <w:proofErr w:type="spellStart"/>
                  <w:r>
                    <w:rPr>
                      <w:rFonts w:ascii="Corbel" w:eastAsia="Corbel" w:hAnsi="Corbel"/>
                      <w:b/>
                      <w:color w:val="F9FAF4"/>
                    </w:rPr>
                    <w:t>te</w:t>
                  </w:r>
                  <w:proofErr w:type="spellEnd"/>
                </w:p>
                <w:p w14:paraId="1519CB1A" w14:textId="77777777" w:rsidR="0059214C" w:rsidRDefault="00F67703">
                  <w:pPr>
                    <w:spacing w:before="99" w:line="252" w:lineRule="exact"/>
                    <w:textAlignment w:val="baseline"/>
                    <w:rPr>
                      <w:rFonts w:ascii="Corbel" w:eastAsia="Corbel" w:hAnsi="Corbel"/>
                      <w:b/>
                      <w:color w:val="F9FAF4"/>
                    </w:rPr>
                  </w:pPr>
                  <w:r>
                    <w:rPr>
                      <w:rFonts w:ascii="Corbel" w:eastAsia="Corbel" w:hAnsi="Corbel"/>
                      <w:b/>
                      <w:color w:val="F9FAF4"/>
                    </w:rPr>
                    <w:t>(415) 421-2017 fax</w:t>
                  </w:r>
                </w:p>
                <w:p w14:paraId="19916184" w14:textId="77777777" w:rsidR="0059214C" w:rsidRDefault="00F67703">
                  <w:pPr>
                    <w:spacing w:after="48" w:line="140" w:lineRule="exact"/>
                    <w:ind w:left="2088"/>
                    <w:textAlignment w:val="baseline"/>
                    <w:rPr>
                      <w:rFonts w:ascii="Corbel" w:eastAsia="Corbel" w:hAnsi="Corbel"/>
                      <w:color w:val="F9FAF4"/>
                      <w:sz w:val="25"/>
                    </w:rPr>
                  </w:pPr>
                  <w:r>
                    <w:rPr>
                      <w:rFonts w:ascii="Corbel" w:eastAsia="Corbel" w:hAnsi="Corbel"/>
                      <w:color w:val="F9FAF4"/>
                      <w:sz w:val="25"/>
                    </w:rPr>
                    <w:t>.</w:t>
                  </w:r>
                </w:p>
                <w:p w14:paraId="7956B9D9" w14:textId="77777777" w:rsidR="0059214C" w:rsidRDefault="002329AB">
                  <w:pPr>
                    <w:spacing w:before="90" w:line="139" w:lineRule="exact"/>
                    <w:textAlignment w:val="baseline"/>
                    <w:rPr>
                      <w:rFonts w:ascii="Corbel" w:eastAsia="Corbel" w:hAnsi="Corbel"/>
                      <w:b/>
                      <w:color w:val="F9FAF4"/>
                      <w:spacing w:val="-1"/>
                    </w:rPr>
                  </w:pPr>
                  <w:hyperlink r:id="rId7">
                    <w:r w:rsidR="00F67703">
                      <w:rPr>
                        <w:rFonts w:ascii="Corbel" w:eastAsia="Corbel" w:hAnsi="Corbel"/>
                        <w:b/>
                        <w:color w:val="0000FF"/>
                        <w:spacing w:val="-1"/>
                        <w:u w:val="single"/>
                      </w:rPr>
                      <w:t>rgower@truckerhuss</w:t>
                    </w:r>
                  </w:hyperlink>
                  <w:hyperlink r:id="rId8">
                    <w:r w:rsidR="00F67703">
                      <w:rPr>
                        <w:rFonts w:ascii="Corbel" w:eastAsia="Corbel" w:hAnsi="Corbel"/>
                        <w:color w:val="0000FF"/>
                        <w:spacing w:val="-1"/>
                        <w:sz w:val="25"/>
                        <w:u w:val="single"/>
                      </w:rPr>
                      <w:t>.</w:t>
                    </w:r>
                  </w:hyperlink>
                  <w:hyperlink r:id="rId9">
                    <w:r w:rsidR="00F67703">
                      <w:rPr>
                        <w:rFonts w:ascii="Corbel" w:eastAsia="Corbel" w:hAnsi="Corbel"/>
                        <w:b/>
                        <w:color w:val="0000FF"/>
                        <w:spacing w:val="-1"/>
                        <w:u w:val="single"/>
                      </w:rPr>
                      <w:t>com</w:t>
                    </w:r>
                  </w:hyperlink>
                  <w:r w:rsidR="00F67703">
                    <w:rPr>
                      <w:rFonts w:ascii="Corbel" w:eastAsia="Corbel" w:hAnsi="Corbel"/>
                      <w:b/>
                      <w:color w:val="F9FAF4"/>
                      <w:spacing w:val="-1"/>
                    </w:rPr>
                    <w:t xml:space="preserve"> </w:t>
                  </w:r>
                </w:p>
              </w:txbxContent>
            </v:textbox>
            <w10:wrap type="square" anchorx="page" anchory="page"/>
          </v:shape>
        </w:pict>
      </w:r>
      <w:r w:rsidR="00F67703">
        <w:rPr>
          <w:rFonts w:ascii="Corbel" w:eastAsia="Corbel" w:hAnsi="Corbel"/>
          <w:b/>
          <w:color w:val="404040"/>
          <w:spacing w:val="-2"/>
          <w:sz w:val="18"/>
        </w:rPr>
        <w:t>EDUCATION</w:t>
      </w:r>
    </w:p>
    <w:p w14:paraId="44CB618C" w14:textId="77777777" w:rsidR="0059214C" w:rsidRDefault="00F67703">
      <w:pPr>
        <w:spacing w:before="88" w:line="191" w:lineRule="exact"/>
        <w:textAlignment w:val="baseline"/>
        <w:rPr>
          <w:rFonts w:ascii="Corbel" w:eastAsia="Corbel" w:hAnsi="Corbel"/>
          <w:b/>
          <w:color w:val="404040"/>
          <w:sz w:val="18"/>
        </w:rPr>
      </w:pPr>
      <w:r>
        <w:rPr>
          <w:rFonts w:ascii="Corbel" w:eastAsia="Corbel" w:hAnsi="Corbel"/>
          <w:b/>
          <w:color w:val="404040"/>
          <w:sz w:val="18"/>
        </w:rPr>
        <w:t>J.D., 2009</w:t>
      </w:r>
    </w:p>
    <w:p w14:paraId="496A1C7D" w14:textId="77777777" w:rsidR="0059214C" w:rsidRDefault="00F67703">
      <w:pPr>
        <w:spacing w:before="29" w:line="197" w:lineRule="exact"/>
        <w:textAlignment w:val="baseline"/>
        <w:rPr>
          <w:rFonts w:ascii="Corbel" w:eastAsia="Corbel" w:hAnsi="Corbel"/>
          <w:color w:val="404040"/>
          <w:sz w:val="18"/>
        </w:rPr>
      </w:pPr>
      <w:r>
        <w:rPr>
          <w:rFonts w:ascii="Corbel" w:eastAsia="Corbel" w:hAnsi="Corbel"/>
          <w:color w:val="404040"/>
          <w:sz w:val="18"/>
        </w:rPr>
        <w:t>University of California, Davis</w:t>
      </w:r>
    </w:p>
    <w:p w14:paraId="06D3BF14" w14:textId="77777777" w:rsidR="0059214C" w:rsidRDefault="00F67703">
      <w:pPr>
        <w:spacing w:before="19" w:line="197" w:lineRule="exact"/>
        <w:textAlignment w:val="baseline"/>
        <w:rPr>
          <w:rFonts w:ascii="Corbel" w:eastAsia="Corbel" w:hAnsi="Corbel"/>
          <w:color w:val="404040"/>
          <w:sz w:val="18"/>
        </w:rPr>
      </w:pPr>
      <w:r>
        <w:rPr>
          <w:rFonts w:ascii="Corbel" w:eastAsia="Corbel" w:hAnsi="Corbel"/>
          <w:color w:val="404040"/>
          <w:sz w:val="18"/>
        </w:rPr>
        <w:t>Martin Luther King Jr. School of Law</w:t>
      </w:r>
    </w:p>
    <w:p w14:paraId="045629AD" w14:textId="77777777" w:rsidR="0059214C" w:rsidRDefault="00F67703">
      <w:pPr>
        <w:spacing w:before="52" w:line="221" w:lineRule="exact"/>
        <w:ind w:right="720"/>
        <w:textAlignment w:val="baseline"/>
        <w:rPr>
          <w:rFonts w:ascii="Corbel" w:eastAsia="Corbel" w:hAnsi="Corbel"/>
          <w:color w:val="404040"/>
          <w:sz w:val="18"/>
        </w:rPr>
      </w:pPr>
      <w:r>
        <w:rPr>
          <w:rFonts w:ascii="Corbel" w:eastAsia="Corbel" w:hAnsi="Corbel"/>
          <w:color w:val="404040"/>
          <w:sz w:val="18"/>
        </w:rPr>
        <w:t>Editor-in-Chief, UC Davis Journal of Juvenile Law &amp; Policy</w:t>
      </w:r>
    </w:p>
    <w:p w14:paraId="7889894B" w14:textId="77777777" w:rsidR="0059214C" w:rsidRDefault="00F67703">
      <w:pPr>
        <w:spacing w:before="54" w:line="216" w:lineRule="exact"/>
        <w:textAlignment w:val="baseline"/>
        <w:rPr>
          <w:rFonts w:ascii="Corbel" w:eastAsia="Corbel" w:hAnsi="Corbel"/>
          <w:color w:val="404040"/>
          <w:sz w:val="18"/>
        </w:rPr>
      </w:pPr>
      <w:r>
        <w:rPr>
          <w:rFonts w:ascii="Corbel" w:eastAsia="Corbel" w:hAnsi="Corbel"/>
          <w:color w:val="404040"/>
          <w:sz w:val="18"/>
        </w:rPr>
        <w:t>Witkin Award for Excellence, Local Government Law</w:t>
      </w:r>
    </w:p>
    <w:p w14:paraId="4F64EBF8" w14:textId="77777777" w:rsidR="0059214C" w:rsidRDefault="00F67703">
      <w:pPr>
        <w:spacing w:before="91" w:line="193" w:lineRule="exact"/>
        <w:textAlignment w:val="baseline"/>
        <w:rPr>
          <w:rFonts w:ascii="Corbel" w:eastAsia="Corbel" w:hAnsi="Corbel"/>
          <w:color w:val="404040"/>
          <w:sz w:val="18"/>
        </w:rPr>
      </w:pPr>
      <w:r>
        <w:rPr>
          <w:rFonts w:ascii="Corbel" w:eastAsia="Corbel" w:hAnsi="Corbel"/>
          <w:color w:val="404040"/>
          <w:sz w:val="18"/>
        </w:rPr>
        <w:t>Moot Court Member</w:t>
      </w:r>
    </w:p>
    <w:p w14:paraId="6DBD6E52" w14:textId="77777777" w:rsidR="0059214C" w:rsidRDefault="00F67703">
      <w:pPr>
        <w:spacing w:before="138" w:line="196" w:lineRule="exact"/>
        <w:textAlignment w:val="baseline"/>
        <w:rPr>
          <w:rFonts w:ascii="Corbel" w:eastAsia="Corbel" w:hAnsi="Corbel"/>
          <w:b/>
          <w:color w:val="404040"/>
          <w:spacing w:val="-1"/>
          <w:sz w:val="18"/>
        </w:rPr>
      </w:pPr>
      <w:r>
        <w:rPr>
          <w:rFonts w:ascii="Corbel" w:eastAsia="Corbel" w:hAnsi="Corbel"/>
          <w:b/>
          <w:color w:val="404040"/>
          <w:spacing w:val="-1"/>
          <w:sz w:val="18"/>
        </w:rPr>
        <w:t>B.A., Highest Honors,</w:t>
      </w:r>
    </w:p>
    <w:p w14:paraId="173E28D7" w14:textId="77777777" w:rsidR="0059214C" w:rsidRDefault="00F67703">
      <w:pPr>
        <w:spacing w:before="25" w:line="191" w:lineRule="exact"/>
        <w:textAlignment w:val="baseline"/>
        <w:rPr>
          <w:rFonts w:ascii="Corbel" w:eastAsia="Corbel" w:hAnsi="Corbel"/>
          <w:b/>
          <w:color w:val="404040"/>
          <w:spacing w:val="-4"/>
          <w:sz w:val="18"/>
        </w:rPr>
      </w:pPr>
      <w:r>
        <w:rPr>
          <w:rFonts w:ascii="Corbel" w:eastAsia="Corbel" w:hAnsi="Corbel"/>
          <w:b/>
          <w:color w:val="404040"/>
          <w:spacing w:val="-4"/>
          <w:sz w:val="18"/>
        </w:rPr>
        <w:t>B.A., Honors, International Relations, 20 06,</w:t>
      </w:r>
    </w:p>
    <w:p w14:paraId="46B18D0F" w14:textId="77777777" w:rsidR="0059214C" w:rsidRDefault="00F67703">
      <w:pPr>
        <w:spacing w:before="25" w:line="196" w:lineRule="exact"/>
        <w:textAlignment w:val="baseline"/>
        <w:rPr>
          <w:rFonts w:ascii="Corbel" w:eastAsia="Corbel" w:hAnsi="Corbel"/>
          <w:color w:val="404040"/>
          <w:sz w:val="18"/>
        </w:rPr>
      </w:pPr>
      <w:r>
        <w:rPr>
          <w:rFonts w:ascii="Corbel" w:eastAsia="Corbel" w:hAnsi="Corbel"/>
          <w:color w:val="404040"/>
          <w:sz w:val="18"/>
        </w:rPr>
        <w:t>University of California, Davis</w:t>
      </w:r>
    </w:p>
    <w:p w14:paraId="247D40D5" w14:textId="77777777" w:rsidR="0059214C" w:rsidRDefault="00F67703">
      <w:pPr>
        <w:spacing w:before="360" w:line="191" w:lineRule="exact"/>
        <w:textAlignment w:val="baseline"/>
        <w:rPr>
          <w:rFonts w:ascii="Corbel" w:eastAsia="Corbel" w:hAnsi="Corbel"/>
          <w:b/>
          <w:color w:val="404040"/>
          <w:sz w:val="18"/>
        </w:rPr>
      </w:pPr>
      <w:r>
        <w:rPr>
          <w:rFonts w:ascii="Corbel" w:eastAsia="Corbel" w:hAnsi="Corbel"/>
          <w:b/>
          <w:color w:val="404040"/>
          <w:sz w:val="18"/>
        </w:rPr>
        <w:t>PROFESSIONAL CAREER</w:t>
      </w:r>
    </w:p>
    <w:p w14:paraId="742CF0AF" w14:textId="77777777" w:rsidR="0059214C" w:rsidRDefault="00F67703">
      <w:pPr>
        <w:spacing w:before="70" w:line="225" w:lineRule="exact"/>
        <w:textAlignment w:val="baseline"/>
        <w:rPr>
          <w:rFonts w:ascii="Corbel" w:eastAsia="Corbel" w:hAnsi="Corbel"/>
          <w:b/>
          <w:color w:val="404040"/>
          <w:spacing w:val="-1"/>
          <w:sz w:val="18"/>
        </w:rPr>
      </w:pPr>
      <w:r>
        <w:rPr>
          <w:rFonts w:ascii="Corbel" w:eastAsia="Corbel" w:hAnsi="Corbel"/>
          <w:b/>
          <w:color w:val="404040"/>
          <w:spacing w:val="-1"/>
          <w:sz w:val="18"/>
        </w:rPr>
        <w:t xml:space="preserve">2009 </w:t>
      </w:r>
      <w:r>
        <w:rPr>
          <w:rFonts w:ascii="Corbel" w:eastAsia="Corbel" w:hAnsi="Corbel"/>
          <w:b/>
          <w:color w:val="404040"/>
          <w:spacing w:val="-1"/>
          <w:sz w:val="20"/>
        </w:rPr>
        <w:t xml:space="preserve">– </w:t>
      </w:r>
      <w:r>
        <w:rPr>
          <w:rFonts w:ascii="Corbel" w:eastAsia="Corbel" w:hAnsi="Corbel"/>
          <w:b/>
          <w:color w:val="404040"/>
          <w:spacing w:val="-1"/>
          <w:sz w:val="18"/>
        </w:rPr>
        <w:t>Present</w:t>
      </w:r>
    </w:p>
    <w:p w14:paraId="7B1A6A73" w14:textId="77777777" w:rsidR="0059214C" w:rsidRDefault="00F67703">
      <w:pPr>
        <w:spacing w:before="9" w:line="193" w:lineRule="exact"/>
        <w:textAlignment w:val="baseline"/>
        <w:rPr>
          <w:rFonts w:ascii="Corbel" w:eastAsia="Corbel" w:hAnsi="Corbel"/>
          <w:color w:val="404040"/>
          <w:sz w:val="18"/>
        </w:rPr>
      </w:pPr>
      <w:r>
        <w:rPr>
          <w:rFonts w:ascii="Corbel" w:eastAsia="Corbel" w:hAnsi="Corbel"/>
          <w:color w:val="404040"/>
          <w:sz w:val="18"/>
        </w:rPr>
        <w:t>Director, Trucker Huss (Associate Prior</w:t>
      </w:r>
    </w:p>
    <w:p w14:paraId="3F72A7CD" w14:textId="77777777" w:rsidR="0059214C" w:rsidRDefault="00F67703">
      <w:pPr>
        <w:spacing w:before="28" w:line="193" w:lineRule="exact"/>
        <w:textAlignment w:val="baseline"/>
        <w:rPr>
          <w:rFonts w:ascii="Corbel" w:eastAsia="Corbel" w:hAnsi="Corbel"/>
          <w:color w:val="404040"/>
          <w:sz w:val="18"/>
        </w:rPr>
      </w:pPr>
      <w:r>
        <w:rPr>
          <w:rFonts w:ascii="Corbel" w:eastAsia="Corbel" w:hAnsi="Corbel"/>
          <w:color w:val="404040"/>
          <w:sz w:val="18"/>
        </w:rPr>
        <w:t>to 2017) San Francisco, California</w:t>
      </w:r>
    </w:p>
    <w:p w14:paraId="2C9C3E36" w14:textId="77777777" w:rsidR="0059214C" w:rsidRDefault="00F67703">
      <w:pPr>
        <w:spacing w:before="334" w:line="216" w:lineRule="exact"/>
        <w:textAlignment w:val="baseline"/>
        <w:rPr>
          <w:rFonts w:ascii="Corbel" w:eastAsia="Corbel" w:hAnsi="Corbel"/>
          <w:b/>
          <w:color w:val="404040"/>
          <w:sz w:val="18"/>
        </w:rPr>
      </w:pPr>
      <w:r>
        <w:rPr>
          <w:rFonts w:ascii="Corbel" w:eastAsia="Corbel" w:hAnsi="Corbel"/>
          <w:b/>
          <w:color w:val="404040"/>
          <w:sz w:val="18"/>
        </w:rPr>
        <w:t xml:space="preserve">PROFESSIONAL LICENSES </w:t>
      </w:r>
      <w:r>
        <w:rPr>
          <w:rFonts w:ascii="Corbel" w:eastAsia="Corbel" w:hAnsi="Corbel"/>
          <w:b/>
          <w:color w:val="404040"/>
          <w:sz w:val="18"/>
        </w:rPr>
        <w:br/>
        <w:t>AND AFFILIATIONS</w:t>
      </w:r>
    </w:p>
    <w:p w14:paraId="010B7630" w14:textId="77777777" w:rsidR="0059214C" w:rsidRDefault="00F67703">
      <w:pPr>
        <w:spacing w:before="3" w:line="278" w:lineRule="exact"/>
        <w:ind w:right="288"/>
        <w:textAlignment w:val="baseline"/>
        <w:rPr>
          <w:rFonts w:ascii="Corbel" w:eastAsia="Corbel" w:hAnsi="Corbel"/>
          <w:color w:val="404040"/>
          <w:spacing w:val="-1"/>
          <w:sz w:val="18"/>
        </w:rPr>
      </w:pPr>
      <w:r>
        <w:rPr>
          <w:rFonts w:ascii="Corbel" w:eastAsia="Corbel" w:hAnsi="Corbel"/>
          <w:color w:val="404040"/>
          <w:spacing w:val="-1"/>
          <w:sz w:val="18"/>
        </w:rPr>
        <w:t>Member, The State Bar of California Member, American Bar Association Member, Bar Association of San Francisco</w:t>
      </w:r>
    </w:p>
    <w:p w14:paraId="2FC1B760" w14:textId="77777777" w:rsidR="0059214C" w:rsidRDefault="00F67703">
      <w:pPr>
        <w:spacing w:before="55" w:line="221" w:lineRule="exact"/>
        <w:textAlignment w:val="baseline"/>
        <w:rPr>
          <w:rFonts w:ascii="Corbel" w:eastAsia="Corbel" w:hAnsi="Corbel"/>
          <w:color w:val="404040"/>
          <w:sz w:val="18"/>
        </w:rPr>
      </w:pPr>
      <w:r>
        <w:rPr>
          <w:rFonts w:ascii="Corbel" w:eastAsia="Corbel" w:hAnsi="Corbel"/>
          <w:color w:val="404040"/>
          <w:sz w:val="18"/>
        </w:rPr>
        <w:t xml:space="preserve">Co-Chair of the Bar Association of </w:t>
      </w:r>
      <w:r>
        <w:rPr>
          <w:rFonts w:ascii="Corbel" w:eastAsia="Corbel" w:hAnsi="Corbel"/>
          <w:color w:val="404040"/>
          <w:sz w:val="18"/>
        </w:rPr>
        <w:br/>
        <w:t>San Francisco Equality Committee</w:t>
      </w:r>
    </w:p>
    <w:p w14:paraId="35A4B099" w14:textId="77777777" w:rsidR="0059214C" w:rsidRDefault="00F67703">
      <w:pPr>
        <w:spacing w:before="60" w:line="216" w:lineRule="exact"/>
        <w:textAlignment w:val="baseline"/>
        <w:rPr>
          <w:rFonts w:ascii="Corbel" w:eastAsia="Corbel" w:hAnsi="Corbel"/>
          <w:color w:val="404040"/>
          <w:sz w:val="18"/>
        </w:rPr>
      </w:pPr>
      <w:r>
        <w:rPr>
          <w:rFonts w:ascii="Corbel" w:eastAsia="Corbel" w:hAnsi="Corbel"/>
          <w:color w:val="404040"/>
          <w:sz w:val="18"/>
        </w:rPr>
        <w:t xml:space="preserve">Member, Western Pension and </w:t>
      </w:r>
      <w:r>
        <w:rPr>
          <w:rFonts w:ascii="Corbel" w:eastAsia="Corbel" w:hAnsi="Corbel"/>
          <w:color w:val="404040"/>
          <w:sz w:val="18"/>
        </w:rPr>
        <w:br/>
        <w:t>Benefits Council</w:t>
      </w:r>
    </w:p>
    <w:p w14:paraId="0A17B0F2" w14:textId="77777777" w:rsidR="0059214C" w:rsidRDefault="00F67703">
      <w:pPr>
        <w:spacing w:before="62" w:line="216" w:lineRule="exact"/>
        <w:ind w:right="504"/>
        <w:textAlignment w:val="baseline"/>
        <w:rPr>
          <w:rFonts w:ascii="Corbel" w:eastAsia="Corbel" w:hAnsi="Corbel"/>
          <w:color w:val="404040"/>
          <w:sz w:val="18"/>
        </w:rPr>
      </w:pPr>
      <w:r>
        <w:rPr>
          <w:rFonts w:ascii="Corbel" w:eastAsia="Corbel" w:hAnsi="Corbel"/>
          <w:color w:val="404040"/>
          <w:sz w:val="18"/>
        </w:rPr>
        <w:t>Member, American Society of Pension Professionals and Actuaries</w:t>
      </w:r>
    </w:p>
    <w:p w14:paraId="49EBD721" w14:textId="77777777" w:rsidR="0059214C" w:rsidRDefault="00F67703">
      <w:pPr>
        <w:spacing w:before="66" w:line="211" w:lineRule="exact"/>
        <w:ind w:right="576"/>
        <w:textAlignment w:val="baseline"/>
        <w:rPr>
          <w:rFonts w:ascii="Corbel" w:eastAsia="Corbel" w:hAnsi="Corbel"/>
          <w:color w:val="404040"/>
          <w:sz w:val="18"/>
        </w:rPr>
      </w:pPr>
      <w:r>
        <w:rPr>
          <w:rFonts w:ascii="Corbel" w:eastAsia="Corbel" w:hAnsi="Corbel"/>
          <w:color w:val="404040"/>
          <w:sz w:val="18"/>
        </w:rPr>
        <w:t>Member, International Foundation of Employee Benefit Plans</w:t>
      </w:r>
    </w:p>
    <w:p w14:paraId="77A8F510" w14:textId="77777777" w:rsidR="0059214C" w:rsidRDefault="00F67703">
      <w:pPr>
        <w:spacing w:before="2" w:line="265" w:lineRule="exact"/>
        <w:textAlignment w:val="baseline"/>
        <w:rPr>
          <w:rFonts w:ascii="Corbel" w:eastAsia="Corbel" w:hAnsi="Corbel"/>
          <w:color w:val="252525"/>
          <w:sz w:val="21"/>
        </w:rPr>
      </w:pPr>
      <w:r>
        <w:br w:type="column"/>
      </w:r>
      <w:r>
        <w:rPr>
          <w:rFonts w:ascii="Corbel" w:eastAsia="Corbel" w:hAnsi="Corbel"/>
          <w:color w:val="252525"/>
          <w:sz w:val="21"/>
        </w:rPr>
        <w:t xml:space="preserve">Robert concentrates his practice in fiduciary responsibility as well as tax-qualified retirement plan design, compliance, and administration. He routinely works with plan sponsors and fiduciaries to 401(k), defined benefit, cash balance, and </w:t>
      </w:r>
      <w:proofErr w:type="gramStart"/>
      <w:r>
        <w:rPr>
          <w:rFonts w:ascii="Corbel" w:eastAsia="Corbel" w:hAnsi="Corbel"/>
          <w:color w:val="252525"/>
          <w:sz w:val="21"/>
        </w:rPr>
        <w:t>profit sharing</w:t>
      </w:r>
      <w:proofErr w:type="gramEnd"/>
      <w:r>
        <w:rPr>
          <w:rFonts w:ascii="Corbel" w:eastAsia="Corbel" w:hAnsi="Corbel"/>
          <w:color w:val="252525"/>
          <w:sz w:val="21"/>
        </w:rPr>
        <w:t xml:space="preserve"> plans.</w:t>
      </w:r>
    </w:p>
    <w:p w14:paraId="27CE4C1E" w14:textId="77777777" w:rsidR="0059214C" w:rsidRDefault="00F67703">
      <w:pPr>
        <w:spacing w:before="140" w:line="211" w:lineRule="exact"/>
        <w:ind w:right="72"/>
        <w:textAlignment w:val="baseline"/>
        <w:rPr>
          <w:rFonts w:ascii="Corbel" w:eastAsia="Corbel" w:hAnsi="Corbel"/>
          <w:color w:val="252525"/>
          <w:sz w:val="18"/>
        </w:rPr>
      </w:pPr>
      <w:r>
        <w:rPr>
          <w:rFonts w:ascii="Corbel" w:eastAsia="Corbel" w:hAnsi="Corbel"/>
          <w:color w:val="252525"/>
          <w:sz w:val="18"/>
        </w:rPr>
        <w:t>Robert has wide-ranging experience in plan drafting, including plan documents, amendments, resolutions, and summary plan descriptions. He also assists plan sponsors in preparing committee charters and bylaws to establish strong plan governance.</w:t>
      </w:r>
    </w:p>
    <w:p w14:paraId="304AE48E" w14:textId="77777777" w:rsidR="0059214C" w:rsidRDefault="00F67703">
      <w:pPr>
        <w:spacing w:before="101" w:line="211" w:lineRule="exact"/>
        <w:ind w:right="288"/>
        <w:textAlignment w:val="baseline"/>
        <w:rPr>
          <w:rFonts w:ascii="Corbel" w:eastAsia="Corbel" w:hAnsi="Corbel"/>
          <w:color w:val="252525"/>
          <w:spacing w:val="-1"/>
          <w:sz w:val="18"/>
        </w:rPr>
      </w:pPr>
      <w:r>
        <w:rPr>
          <w:rFonts w:ascii="Corbel" w:eastAsia="Corbel" w:hAnsi="Corbel"/>
          <w:color w:val="252525"/>
          <w:spacing w:val="-1"/>
          <w:sz w:val="18"/>
        </w:rPr>
        <w:t>Robert routinely works with clients to assist with compliance efforts, including all aspects of the Internal Revenue Service Employee Plans Compliance Resolution System. He has significant experience helping clients navigate through the voluntary compliance program and plan audits.</w:t>
      </w:r>
    </w:p>
    <w:p w14:paraId="442EE444" w14:textId="77777777" w:rsidR="0059214C" w:rsidRDefault="00F67703">
      <w:pPr>
        <w:spacing w:before="102" w:line="211" w:lineRule="exact"/>
        <w:ind w:right="72"/>
        <w:textAlignment w:val="baseline"/>
        <w:rPr>
          <w:rFonts w:ascii="Corbel" w:eastAsia="Corbel" w:hAnsi="Corbel"/>
          <w:color w:val="252525"/>
          <w:spacing w:val="-1"/>
          <w:sz w:val="18"/>
        </w:rPr>
      </w:pPr>
      <w:r>
        <w:rPr>
          <w:rFonts w:ascii="Corbel" w:eastAsia="Corbel" w:hAnsi="Corbel"/>
          <w:color w:val="252525"/>
          <w:spacing w:val="-1"/>
          <w:sz w:val="18"/>
        </w:rPr>
        <w:t>In addition to plan design and compliance, Robert works with plan sponsors and service providers to understand and adhere to ERISA’s fiduciary requirements, including guiding clients through the Department of Labor’s Voluntary Fiduciary Compliance Program. He applies these same skills to service provider reviews, investment contract drafting and Department of Labor Investigations.</w:t>
      </w:r>
    </w:p>
    <w:p w14:paraId="55F7E5E2" w14:textId="77777777" w:rsidR="0059214C" w:rsidRDefault="00F67703">
      <w:pPr>
        <w:spacing w:before="102" w:line="211" w:lineRule="exact"/>
        <w:ind w:right="144"/>
        <w:textAlignment w:val="baseline"/>
        <w:rPr>
          <w:rFonts w:ascii="Corbel" w:eastAsia="Corbel" w:hAnsi="Corbel"/>
          <w:color w:val="252525"/>
          <w:sz w:val="18"/>
        </w:rPr>
      </w:pPr>
      <w:r>
        <w:rPr>
          <w:rFonts w:ascii="Corbel" w:eastAsia="Corbel" w:hAnsi="Corbel"/>
          <w:color w:val="252525"/>
          <w:sz w:val="18"/>
        </w:rPr>
        <w:t xml:space="preserve">Robert also assists plan sponsors with day-to-day administrative efforts, including benefit claims and appeals, QDRO determinations, and participant communications. He remains </w:t>
      </w:r>
      <w:proofErr w:type="gramStart"/>
      <w:r>
        <w:rPr>
          <w:rFonts w:ascii="Corbel" w:eastAsia="Corbel" w:hAnsi="Corbel"/>
          <w:color w:val="252525"/>
          <w:sz w:val="18"/>
        </w:rPr>
        <w:t>up-to-date</w:t>
      </w:r>
      <w:proofErr w:type="gramEnd"/>
      <w:r>
        <w:rPr>
          <w:rFonts w:ascii="Corbel" w:eastAsia="Corbel" w:hAnsi="Corbel"/>
          <w:color w:val="252525"/>
          <w:sz w:val="18"/>
        </w:rPr>
        <w:t xml:space="preserve"> on all aspects of qualified plan reporting and disclosure in order to assist plan sponsors in timely compliance with regulatory requirements.</w:t>
      </w:r>
    </w:p>
    <w:p w14:paraId="223AFF7F" w14:textId="77777777" w:rsidR="0059214C" w:rsidRDefault="00F67703">
      <w:pPr>
        <w:spacing w:before="95" w:line="213" w:lineRule="exact"/>
        <w:ind w:right="360"/>
        <w:textAlignment w:val="baseline"/>
        <w:rPr>
          <w:rFonts w:ascii="Corbel" w:eastAsia="Corbel" w:hAnsi="Corbel"/>
          <w:color w:val="252525"/>
          <w:sz w:val="18"/>
        </w:rPr>
      </w:pPr>
      <w:r>
        <w:rPr>
          <w:rFonts w:ascii="Corbel" w:eastAsia="Corbel" w:hAnsi="Corbel"/>
          <w:color w:val="252525"/>
          <w:sz w:val="18"/>
        </w:rPr>
        <w:t>Robert has spoken on an array of benefits issues, including the Employee Plans Compliance Resolution System, retirement benefits for domestic partners, missing participants, controlled group considerations, plan governance, and the fiduciary responsibilities of retirement plan committees.</w:t>
      </w:r>
    </w:p>
    <w:p w14:paraId="4C68704C" w14:textId="77777777" w:rsidR="0059214C" w:rsidRDefault="00F67703">
      <w:pPr>
        <w:spacing w:before="94" w:line="216" w:lineRule="exact"/>
        <w:ind w:right="288"/>
        <w:textAlignment w:val="baseline"/>
        <w:rPr>
          <w:rFonts w:ascii="Corbel" w:eastAsia="Corbel" w:hAnsi="Corbel"/>
          <w:color w:val="252525"/>
          <w:sz w:val="18"/>
        </w:rPr>
      </w:pPr>
      <w:r>
        <w:rPr>
          <w:rFonts w:ascii="Corbel" w:eastAsia="Corbel" w:hAnsi="Corbel"/>
          <w:color w:val="252525"/>
          <w:sz w:val="18"/>
        </w:rPr>
        <w:t xml:space="preserve">Robert has been recognized as a 2016–2019 Rising Star, and as a Super Lawyer by the Northern California Super Lawyers publication since 2020. He was also </w:t>
      </w:r>
      <w:proofErr w:type="gramStart"/>
      <w:r>
        <w:rPr>
          <w:rFonts w:ascii="Corbel" w:eastAsia="Corbel" w:hAnsi="Corbel"/>
          <w:color w:val="252525"/>
          <w:sz w:val="18"/>
        </w:rPr>
        <w:t>awarded</w:t>
      </w:r>
      <w:proofErr w:type="gramEnd"/>
    </w:p>
    <w:p w14:paraId="5DA8E02F" w14:textId="77777777" w:rsidR="0059214C" w:rsidRDefault="00F67703">
      <w:pPr>
        <w:spacing w:line="218" w:lineRule="exact"/>
        <w:ind w:right="144"/>
        <w:jc w:val="both"/>
        <w:textAlignment w:val="baseline"/>
        <w:rPr>
          <w:rFonts w:ascii="Corbel" w:eastAsia="Corbel" w:hAnsi="Corbel"/>
          <w:color w:val="252525"/>
          <w:sz w:val="18"/>
        </w:rPr>
      </w:pPr>
      <w:r>
        <w:rPr>
          <w:rFonts w:ascii="Corbel" w:eastAsia="Corbel" w:hAnsi="Corbel"/>
          <w:color w:val="252525"/>
          <w:sz w:val="18"/>
        </w:rPr>
        <w:t>“Outstanding Volunteer” for his work from 2016 through 2018 with the Justice &amp; Diversity Center (JDC) by the Bar Association of San Francisco.</w:t>
      </w:r>
    </w:p>
    <w:p w14:paraId="32AD5D57" w14:textId="77777777" w:rsidR="0059214C" w:rsidRDefault="00F67703">
      <w:pPr>
        <w:spacing w:before="178" w:line="193" w:lineRule="exact"/>
        <w:textAlignment w:val="baseline"/>
        <w:rPr>
          <w:rFonts w:ascii="Corbel" w:eastAsia="Corbel" w:hAnsi="Corbel"/>
          <w:color w:val="808180"/>
          <w:sz w:val="18"/>
        </w:rPr>
      </w:pPr>
      <w:r>
        <w:rPr>
          <w:rFonts w:ascii="Corbel" w:eastAsia="Corbel" w:hAnsi="Corbel"/>
          <w:color w:val="808180"/>
          <w:sz w:val="18"/>
        </w:rPr>
        <w:t>ABOUT TRUCKER HUSS</w:t>
      </w:r>
    </w:p>
    <w:p w14:paraId="3FE2AC85" w14:textId="77777777" w:rsidR="0059214C" w:rsidRDefault="00F67703">
      <w:pPr>
        <w:spacing w:before="62" w:after="139" w:line="217" w:lineRule="exact"/>
        <w:jc w:val="both"/>
        <w:textAlignment w:val="baseline"/>
        <w:rPr>
          <w:rFonts w:ascii="Corbel" w:eastAsia="Corbel" w:hAnsi="Corbel"/>
          <w:color w:val="808180"/>
          <w:sz w:val="18"/>
        </w:rPr>
      </w:pPr>
      <w:r>
        <w:rPr>
          <w:rFonts w:ascii="Corbel" w:eastAsia="Corbel" w:hAnsi="Corbel"/>
          <w:color w:val="808180"/>
          <w:sz w:val="18"/>
        </w:rPr>
        <w:t>With more than 30 legal professionals practicing solely in employee benefits law, Trucker Huss is one of the largest employee benefits specialty law firms in the country. Our in-depth knowledge and breadth of experience on all issues confronting benefit plans, and their sponsors, fiduciaries and service providers, translate into real-world practical solutions for our clients.</w:t>
      </w:r>
    </w:p>
    <w:p w14:paraId="760142F4" w14:textId="77777777" w:rsidR="0059214C" w:rsidRDefault="0059214C">
      <w:pPr>
        <w:spacing w:before="62" w:after="139" w:line="217" w:lineRule="exact"/>
        <w:sectPr w:rsidR="0059214C" w:rsidSect="00F67703">
          <w:pgSz w:w="12240" w:h="15840"/>
          <w:pgMar w:top="5293" w:right="557" w:bottom="200" w:left="403" w:header="720" w:footer="720" w:gutter="0"/>
          <w:cols w:num="2" w:space="0" w:equalWidth="0">
            <w:col w:w="3394" w:space="581"/>
            <w:col w:w="7305" w:space="0"/>
          </w:cols>
        </w:sectPr>
      </w:pPr>
    </w:p>
    <w:p w14:paraId="29728646" w14:textId="77777777" w:rsidR="0059214C" w:rsidRDefault="00F67703">
      <w:pPr>
        <w:spacing w:before="163" w:after="1235"/>
        <w:ind w:left="7162" w:right="3216"/>
        <w:textAlignment w:val="baseline"/>
      </w:pPr>
      <w:r>
        <w:rPr>
          <w:noProof/>
        </w:rPr>
        <w:drawing>
          <wp:inline distT="0" distB="0" distL="0" distR="0" wp14:anchorId="33E7D554" wp14:editId="5FEFC5D0">
            <wp:extent cx="1182370" cy="41148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0"/>
                    <a:stretch>
                      <a:fillRect/>
                    </a:stretch>
                  </pic:blipFill>
                  <pic:spPr>
                    <a:xfrm>
                      <a:off x="0" y="0"/>
                      <a:ext cx="1182370" cy="411480"/>
                    </a:xfrm>
                    <a:prstGeom prst="rect">
                      <a:avLst/>
                    </a:prstGeom>
                  </pic:spPr>
                </pic:pic>
              </a:graphicData>
            </a:graphic>
          </wp:inline>
        </w:drawing>
      </w:r>
    </w:p>
    <w:p w14:paraId="2995FA2E" w14:textId="77777777" w:rsidR="0059214C" w:rsidRDefault="00F67703">
      <w:pPr>
        <w:spacing w:line="180" w:lineRule="exact"/>
        <w:jc w:val="center"/>
        <w:textAlignment w:val="baseline"/>
        <w:rPr>
          <w:rFonts w:ascii="Calibri" w:eastAsia="Calibri" w:hAnsi="Calibri"/>
          <w:color w:val="808180"/>
          <w:sz w:val="18"/>
        </w:rPr>
      </w:pPr>
      <w:r>
        <w:rPr>
          <w:rFonts w:ascii="Calibri" w:eastAsia="Calibri" w:hAnsi="Calibri"/>
          <w:color w:val="808180"/>
          <w:sz w:val="18"/>
        </w:rPr>
        <w:t xml:space="preserve">135 Main Street, 9th Floor, San Francisco, California 94105-1815 | 415.788.3111 TEL | 415.421.2017 FAX | </w:t>
      </w:r>
      <w:hyperlink r:id="rId11">
        <w:r>
          <w:rPr>
            <w:rFonts w:ascii="Calibri" w:eastAsia="Calibri" w:hAnsi="Calibri"/>
            <w:color w:val="0000FF"/>
            <w:sz w:val="18"/>
            <w:u w:val="single"/>
          </w:rPr>
          <w:t>www.truckerhuss.com</w:t>
        </w:r>
      </w:hyperlink>
      <w:r>
        <w:rPr>
          <w:rFonts w:ascii="Calibri" w:eastAsia="Calibri" w:hAnsi="Calibri"/>
          <w:color w:val="808180"/>
          <w:sz w:val="18"/>
        </w:rPr>
        <w:t xml:space="preserve"> </w:t>
      </w:r>
    </w:p>
    <w:sectPr w:rsidR="0059214C">
      <w:type w:val="continuous"/>
      <w:pgSz w:w="12240" w:h="15840"/>
      <w:pgMar w:top="5293" w:right="0" w:bottom="20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433C8" w14:textId="77777777" w:rsidR="00F67703" w:rsidRDefault="00F67703">
      <w:r>
        <w:separator/>
      </w:r>
    </w:p>
  </w:endnote>
  <w:endnote w:type="continuationSeparator" w:id="0">
    <w:p w14:paraId="64C84277" w14:textId="77777777" w:rsidR="00F67703" w:rsidRDefault="00F6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orbe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B309" w14:textId="77777777" w:rsidR="00F67703" w:rsidRDefault="00F67703"/>
  </w:footnote>
  <w:footnote w:type="continuationSeparator" w:id="0">
    <w:p w14:paraId="4B07511E" w14:textId="77777777" w:rsidR="00F67703" w:rsidRDefault="00F6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4C"/>
    <w:rsid w:val="00123A04"/>
    <w:rsid w:val="002329AB"/>
    <w:rsid w:val="0059214C"/>
    <w:rsid w:val="00F6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D75854B"/>
  <w15:docId w15:val="{D2888945-2F0B-483E-9CC9-54A19EF2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gower@truckerhus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gower@truckerhuss.com" TargetMode="Externa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truckerhuss.com" TargetMode="External"/><Relationship Id="rId5" Type="http://schemas.openxmlformats.org/officeDocument/2006/relationships/endnotes" Target="endnotes.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hyperlink" Target="mailto:rgower@truckerhu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2972</Characters>
  <Application>Microsoft Office Word</Application>
  <DocSecurity>4</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 Group</dc:creator>
  <cp:lastModifiedBy>Shannon Oliver</cp:lastModifiedBy>
  <cp:revision>2</cp:revision>
  <dcterms:created xsi:type="dcterms:W3CDTF">2024-02-28T22:41:00Z</dcterms:created>
  <dcterms:modified xsi:type="dcterms:W3CDTF">2024-02-28T22:41:00Z</dcterms:modified>
</cp:coreProperties>
</file>